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7BB" w:rsidTr="00251EC3">
        <w:tc>
          <w:tcPr>
            <w:tcW w:w="9212" w:type="dxa"/>
          </w:tcPr>
          <w:p w:rsidR="007B27BB" w:rsidRDefault="007B27BB" w:rsidP="005A7D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  <w:bookmarkStart w:id="0" w:name="_GoBack"/>
            <w:bookmarkEnd w:id="0"/>
          </w:p>
          <w:p w:rsidR="001E1939" w:rsidRDefault="00E74F5F" w:rsidP="005A7D02">
            <w:pPr>
              <w:pStyle w:val="Paragraphedeliste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Ethique et polyhandicap</w:t>
            </w:r>
          </w:p>
          <w:p w:rsidR="005A7D02" w:rsidRDefault="005A7D02" w:rsidP="005A7D02">
            <w:pPr>
              <w:pStyle w:val="Paragraphedeliste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5A7D02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 </w:t>
            </w:r>
          </w:p>
          <w:p w:rsidR="007B27BB" w:rsidRPr="001D2127" w:rsidRDefault="007B27BB" w:rsidP="005A7D02">
            <w:pPr>
              <w:pStyle w:val="Paragraphedeliste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  <w:r w:rsidRPr="0045382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Bibliographie indicative </w:t>
            </w:r>
            <w:r w:rsidR="00E74F5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avril 2021</w:t>
            </w:r>
          </w:p>
          <w:p w:rsidR="007B27BB" w:rsidRDefault="007B27BB" w:rsidP="00251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27BB" w:rsidRPr="00AA763A" w:rsidRDefault="007B27BB" w:rsidP="007B2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7BB" w:rsidRDefault="007B27BB" w:rsidP="007B27BB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B54B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Avis, Charte, Recommandations</w:t>
      </w:r>
    </w:p>
    <w:p w:rsidR="00FB0BF0" w:rsidRPr="00FB0BF0" w:rsidRDefault="00FB0BF0" w:rsidP="00FB0BF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B0BF0">
        <w:rPr>
          <w:rFonts w:ascii="Times New Roman" w:hAnsi="Times New Roman" w:cs="Times New Roman"/>
          <w:color w:val="0070C0"/>
          <w:sz w:val="24"/>
          <w:szCs w:val="24"/>
        </w:rPr>
        <w:t xml:space="preserve">Restitution des ateliers de groupe de travail organisé par le groupe Polyhandicap France et l’Espace éthique AP-HP : </w:t>
      </w: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5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Ethique et polyhandicap – </w:t>
        </w:r>
        <w:proofErr w:type="spellStart"/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Interculturalisme</w:t>
        </w:r>
        <w:proofErr w:type="spellEnd"/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et polyhandicap</w:t>
        </w:r>
      </w:hyperlink>
    </w:p>
    <w:p w:rsidR="00FB0BF0" w:rsidRPr="00FB0BF0" w:rsidRDefault="00FB0BF0" w:rsidP="00FB0BF0">
      <w:pPr>
        <w:pStyle w:val="Paragraphedeliste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6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Ethique et polyhandicap – Polyhandicap et citoyenneté</w:t>
        </w:r>
      </w:hyperlink>
    </w:p>
    <w:p w:rsidR="00FB0BF0" w:rsidRPr="00FB0BF0" w:rsidRDefault="00FB0BF0" w:rsidP="00FB0BF0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7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Ethique et polyhandicap – La personne polyhandicapée, semblable et différente</w:t>
        </w:r>
      </w:hyperlink>
    </w:p>
    <w:p w:rsidR="00FB0BF0" w:rsidRPr="00FB0BF0" w:rsidRDefault="00FB0BF0" w:rsidP="00FB0BF0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8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Ethique et polyhandicap – Fin de vie, mort et deuil</w:t>
        </w:r>
      </w:hyperlink>
    </w:p>
    <w:p w:rsidR="00FB0BF0" w:rsidRPr="00FB0BF0" w:rsidRDefault="00FB0BF0" w:rsidP="00FB0BF0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9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Ethique et polyhandicap – S’engager </w:t>
        </w:r>
        <w:proofErr w:type="spellStart"/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aupres</w:t>
        </w:r>
        <w:proofErr w:type="spellEnd"/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de la personne polyhandicapée</w:t>
        </w:r>
      </w:hyperlink>
    </w:p>
    <w:p w:rsidR="00FB0BF0" w:rsidRPr="00FB0BF0" w:rsidRDefault="00FB0BF0" w:rsidP="00FB0BF0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10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Ethique et polyhandicap – Reconnaître et respecter la personne polyhandicapée dans les différentes étapes de sa vie</w:t>
        </w:r>
      </w:hyperlink>
    </w:p>
    <w:p w:rsidR="00FB0BF0" w:rsidRPr="00FB0BF0" w:rsidRDefault="00FB0BF0" w:rsidP="00FB0BF0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FB0BF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11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Ethique et polyhandicap – L’indispensable parole et ses limites</w:t>
        </w:r>
      </w:hyperlink>
    </w:p>
    <w:p w:rsidR="00FB0BF0" w:rsidRPr="00FB0BF0" w:rsidRDefault="00FB0BF0" w:rsidP="00FB0BF0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FB0BF0" w:rsidRDefault="00321323" w:rsidP="007B27BB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12" w:history="1">
        <w:r w:rsidR="00FB0BF0" w:rsidRPr="00FB0BF0">
          <w:rPr>
            <w:rFonts w:ascii="Times New Roman" w:hAnsi="Times New Roman" w:cs="Times New Roman"/>
            <w:b/>
            <w:color w:val="0070C0"/>
            <w:sz w:val="24"/>
            <w:szCs w:val="24"/>
            <w:u w:val="single"/>
          </w:rPr>
          <w:t>Ethique et polyhandicap – Enjeux de l’attachement et de la relation affective en situation de polyhandicap</w:t>
        </w:r>
      </w:hyperlink>
    </w:p>
    <w:p w:rsidR="00D47E74" w:rsidRPr="00D47E74" w:rsidRDefault="00D47E74" w:rsidP="00D47E74">
      <w:pPr>
        <w:pStyle w:val="Paragraphedeliste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D47E74" w:rsidRPr="00FB0BF0" w:rsidRDefault="00D47E74" w:rsidP="00D47E74">
      <w:pPr>
        <w:pStyle w:val="Paragraphedeliste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7B27BB" w:rsidRPr="00231849" w:rsidRDefault="007B27BB" w:rsidP="0023184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23184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Articles</w:t>
      </w:r>
      <w:r w:rsidR="00EC2DD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ou chapitre d’ouvrage</w:t>
      </w:r>
    </w:p>
    <w:p w:rsidR="00D47E74" w:rsidRPr="00EC2DD4" w:rsidRDefault="00D47E74" w:rsidP="00EC2DD4">
      <w:pPr>
        <w:pStyle w:val="Paragraphedeliste"/>
        <w:rPr>
          <w:rFonts w:ascii="Alegreya" w:hAnsi="Alegreya"/>
          <w:color w:val="323232"/>
          <w:shd w:val="clear" w:color="auto" w:fill="FFFFFF"/>
        </w:rPr>
      </w:pPr>
    </w:p>
    <w:p w:rsidR="00D47E74" w:rsidRPr="00D47E74" w:rsidRDefault="00D47E74" w:rsidP="000F5FD5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rFonts w:ascii="Alegreya" w:hAnsi="Alegreya" w:hint="eastAsia"/>
          <w:i/>
          <w:iCs/>
          <w:shd w:val="clear" w:color="auto" w:fill="FFFFFF"/>
        </w:rPr>
        <w:t>« </w:t>
      </w:r>
      <w:r w:rsidRPr="00D47E74">
        <w:rPr>
          <w:rFonts w:ascii="Alegreya" w:hAnsi="Alegreya"/>
          <w:i/>
          <w:iCs/>
          <w:shd w:val="clear" w:color="auto" w:fill="FFFFFF"/>
        </w:rPr>
        <w:t>Le polyhandicap au quotidien</w:t>
      </w:r>
      <w:r w:rsidRPr="00D47E74">
        <w:rPr>
          <w:rFonts w:ascii="Alegreya" w:hAnsi="Alegreya" w:hint="eastAsia"/>
          <w:i/>
          <w:iCs/>
          <w:shd w:val="clear" w:color="auto" w:fill="FFFFFF"/>
        </w:rPr>
        <w:t> »</w:t>
      </w:r>
      <w:r w:rsidRPr="00D47E74">
        <w:rPr>
          <w:rFonts w:ascii="Alegreya" w:hAnsi="Alegreya"/>
          <w:i/>
          <w:iCs/>
          <w:shd w:val="clear" w:color="auto" w:fill="FFFFFF"/>
        </w:rPr>
        <w:t xml:space="preserve">, </w:t>
      </w:r>
      <w:hyperlink r:id="rId13" w:history="1">
        <w:proofErr w:type="spellStart"/>
        <w:r w:rsidRPr="00D47E74">
          <w:rPr>
            <w:rFonts w:ascii="Alegreya" w:hAnsi="Alegreya"/>
            <w:iCs/>
            <w:shd w:val="clear" w:color="auto" w:fill="FFFFFF"/>
          </w:rPr>
          <w:t>Reliance</w:t>
        </w:r>
        <w:proofErr w:type="spellEnd"/>
      </w:hyperlink>
      <w:r w:rsidRPr="00D47E74">
        <w:rPr>
          <w:rFonts w:ascii="Alegreya" w:hAnsi="Alegreya"/>
          <w:iCs/>
          <w:shd w:val="clear" w:color="auto" w:fill="FFFFFF"/>
        </w:rPr>
        <w:t> 2008/2 (n° 28) Éditeur : </w:t>
      </w:r>
      <w:proofErr w:type="spellStart"/>
      <w:r w:rsidRPr="00D47E74">
        <w:rPr>
          <w:rFonts w:ascii="Alegreya" w:hAnsi="Alegreya"/>
          <w:iCs/>
          <w:shd w:val="clear" w:color="auto" w:fill="FFFFFF"/>
        </w:rPr>
        <w:fldChar w:fldCharType="begin"/>
      </w:r>
      <w:r w:rsidRPr="00D47E74">
        <w:rPr>
          <w:rFonts w:ascii="Alegreya" w:hAnsi="Alegreya"/>
          <w:iCs/>
          <w:shd w:val="clear" w:color="auto" w:fill="FFFFFF"/>
        </w:rPr>
        <w:instrText xml:space="preserve"> HYPERLINK "https://www.cairn.info/editeur.php?ID_EDITEUR=ERES" </w:instrText>
      </w:r>
      <w:r w:rsidRPr="00D47E74">
        <w:rPr>
          <w:rFonts w:ascii="Alegreya" w:hAnsi="Alegreya"/>
          <w:iCs/>
          <w:shd w:val="clear" w:color="auto" w:fill="FFFFFF"/>
        </w:rPr>
        <w:fldChar w:fldCharType="separate"/>
      </w:r>
      <w:r w:rsidRPr="00D47E74">
        <w:rPr>
          <w:iCs/>
          <w:shd w:val="clear" w:color="auto" w:fill="FFFFFF"/>
        </w:rPr>
        <w:t>Érès</w:t>
      </w:r>
      <w:proofErr w:type="spellEnd"/>
      <w:r w:rsidRPr="00D47E74">
        <w:rPr>
          <w:rFonts w:ascii="Alegreya" w:hAnsi="Alegreya"/>
          <w:iCs/>
          <w:shd w:val="clear" w:color="auto" w:fill="FFFFFF"/>
        </w:rPr>
        <w:fldChar w:fldCharType="end"/>
      </w:r>
    </w:p>
    <w:p w:rsidR="00D47E74" w:rsidRPr="00D47E74" w:rsidRDefault="00D47E74" w:rsidP="00D47E74">
      <w:pPr>
        <w:pStyle w:val="Paragraphedeliste"/>
        <w:jc w:val="both"/>
        <w:rPr>
          <w:rFonts w:ascii="Alegreya" w:hAnsi="Alegreya"/>
          <w:shd w:val="clear" w:color="auto" w:fill="FFFFFF"/>
        </w:rPr>
      </w:pPr>
    </w:p>
    <w:p w:rsidR="00D47E74" w:rsidRPr="00D47E74" w:rsidRDefault="00D47E74" w:rsidP="00E74F5F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Collignon</w:t>
      </w:r>
      <w:r w:rsidRPr="00D47E74">
        <w:rPr>
          <w:rFonts w:ascii="Alegreya" w:hAnsi="Alegreya"/>
          <w:shd w:val="clear" w:color="auto" w:fill="FFFFFF"/>
        </w:rPr>
        <w:t>, Patrick. « Éthique du soin et qualité de vie chez les enfants sévèrement polyhandicapés », </w:t>
      </w:r>
      <w:proofErr w:type="spellStart"/>
      <w:r w:rsidRPr="00D47E74">
        <w:rPr>
          <w:rFonts w:ascii="Alegreya" w:hAnsi="Alegreya"/>
          <w:shd w:val="clear" w:color="auto" w:fill="FFFFFF"/>
        </w:rPr>
        <w:t>Reliance</w:t>
      </w:r>
      <w:proofErr w:type="spellEnd"/>
      <w:r w:rsidRPr="00D47E74">
        <w:rPr>
          <w:rFonts w:ascii="Alegreya" w:hAnsi="Alegreya"/>
          <w:shd w:val="clear" w:color="auto" w:fill="FFFFFF"/>
        </w:rPr>
        <w:t>, vol. 28, no. 2, 2008, pp. 102-109</w:t>
      </w:r>
    </w:p>
    <w:p w:rsidR="00D47E74" w:rsidRPr="00D47E74" w:rsidRDefault="00D47E74" w:rsidP="00D47E74">
      <w:pPr>
        <w:pStyle w:val="Paragraphedeliste"/>
        <w:rPr>
          <w:rFonts w:ascii="Alegreya" w:hAnsi="Alegreya"/>
          <w:shd w:val="clear" w:color="auto" w:fill="FFFFFF"/>
        </w:rPr>
      </w:pPr>
    </w:p>
    <w:p w:rsidR="00D47E74" w:rsidRDefault="00D47E74" w:rsidP="00D47E74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rFonts w:ascii="Alegreya" w:hAnsi="Alegreya"/>
          <w:caps/>
          <w:shd w:val="clear" w:color="auto" w:fill="FFFFFF"/>
        </w:rPr>
        <w:t>Hodgkinson</w:t>
      </w:r>
      <w:r w:rsidRPr="00D47E74">
        <w:rPr>
          <w:rFonts w:ascii="Alegreya" w:hAnsi="Alegreya"/>
          <w:shd w:val="clear" w:color="auto" w:fill="FFFFFF"/>
        </w:rPr>
        <w:t xml:space="preserve"> I.</w:t>
      </w:r>
      <w:proofErr w:type="gramStart"/>
      <w:r w:rsidRPr="00D47E74">
        <w:rPr>
          <w:rFonts w:ascii="Alegreya" w:hAnsi="Alegreya"/>
          <w:shd w:val="clear" w:color="auto" w:fill="FFFFFF"/>
        </w:rPr>
        <w:t xml:space="preserve">,  </w:t>
      </w:r>
      <w:r w:rsidRPr="00D47E74">
        <w:rPr>
          <w:rFonts w:ascii="Alegreya" w:hAnsi="Alegreya"/>
          <w:caps/>
          <w:shd w:val="clear" w:color="auto" w:fill="FFFFFF"/>
        </w:rPr>
        <w:t>Goffette</w:t>
      </w:r>
      <w:proofErr w:type="gramEnd"/>
      <w:r w:rsidRPr="00D47E74">
        <w:rPr>
          <w:rFonts w:ascii="Alegreya" w:hAnsi="Alegreya"/>
          <w:shd w:val="clear" w:color="auto" w:fill="FFFFFF"/>
        </w:rPr>
        <w:t xml:space="preserve"> J, ,  </w:t>
      </w:r>
      <w:r w:rsidRPr="00D47E74">
        <w:rPr>
          <w:rFonts w:ascii="Alegreya" w:hAnsi="Alegreya" w:hint="eastAsia"/>
          <w:shd w:val="clear" w:color="auto" w:fill="FFFFFF"/>
        </w:rPr>
        <w:t>« </w:t>
      </w:r>
      <w:r w:rsidRPr="00D47E74">
        <w:rPr>
          <w:rFonts w:ascii="Alegreya" w:hAnsi="Alegreya"/>
          <w:shd w:val="clear" w:color="auto" w:fill="FFFFFF"/>
        </w:rPr>
        <w:t>Pour une éthique commune dans les soins apportés aux personnes polyhandicapées,</w:t>
      </w:r>
      <w:r w:rsidRPr="00D47E74">
        <w:rPr>
          <w:rFonts w:ascii="Alegreya" w:hAnsi="Alegreya" w:hint="eastAsia"/>
          <w:shd w:val="clear" w:color="auto" w:fill="FFFFFF"/>
        </w:rPr>
        <w:t> »</w:t>
      </w:r>
      <w:r w:rsidRPr="00D47E74">
        <w:rPr>
          <w:rFonts w:ascii="Alegreya" w:hAnsi="Alegreya"/>
          <w:shd w:val="clear" w:color="auto" w:fill="FFFFFF"/>
        </w:rPr>
        <w:t xml:space="preserve"> Motricité Cérébrale : Réadaptation, Neurologie du Développement, Volume 25, Issue 4, 2004, </w:t>
      </w:r>
      <w:r>
        <w:rPr>
          <w:rFonts w:ascii="Alegreya" w:hAnsi="Alegreya"/>
          <w:shd w:val="clear" w:color="auto" w:fill="FFFFFF"/>
        </w:rPr>
        <w:t>Pages 172-176</w:t>
      </w:r>
    </w:p>
    <w:p w:rsidR="00D47E74" w:rsidRPr="00D47E74" w:rsidRDefault="00D47E74" w:rsidP="00D47E74">
      <w:pPr>
        <w:pStyle w:val="Paragraphedeliste"/>
        <w:rPr>
          <w:rFonts w:ascii="Alegreya" w:hAnsi="Alegreya"/>
          <w:shd w:val="clear" w:color="auto" w:fill="FFFFFF"/>
        </w:rPr>
      </w:pPr>
    </w:p>
    <w:p w:rsidR="00D47E74" w:rsidRPr="00D47E74" w:rsidRDefault="00D47E74" w:rsidP="000F5FD5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Pfister</w:t>
      </w:r>
      <w:r w:rsidRPr="00D47E74">
        <w:rPr>
          <w:rFonts w:ascii="Alegreya" w:hAnsi="Alegreya"/>
          <w:shd w:val="clear" w:color="auto" w:fill="FFFFFF"/>
        </w:rPr>
        <w:t>, Gérard. « Personnes polyhandicapées : pour une approche palliative de la douleur », </w:t>
      </w:r>
      <w:proofErr w:type="spellStart"/>
      <w:r w:rsidRPr="00D47E74">
        <w:rPr>
          <w:rFonts w:ascii="Alegreya" w:hAnsi="Alegreya"/>
          <w:shd w:val="clear" w:color="auto" w:fill="FFFFFF"/>
        </w:rPr>
        <w:t>InfoKara</w:t>
      </w:r>
      <w:proofErr w:type="spellEnd"/>
      <w:r w:rsidRPr="00D47E74">
        <w:rPr>
          <w:rFonts w:ascii="Alegreya" w:hAnsi="Alegreya"/>
          <w:shd w:val="clear" w:color="auto" w:fill="FFFFFF"/>
        </w:rPr>
        <w:t>, vol. vol. 17, no. 3, 2002, pp. 100-102</w:t>
      </w:r>
    </w:p>
    <w:p w:rsidR="00D47E74" w:rsidRDefault="00D47E74" w:rsidP="00877C65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lastRenderedPageBreak/>
        <w:t>Pfister</w:t>
      </w:r>
      <w:r w:rsidRPr="00D47E74">
        <w:rPr>
          <w:rFonts w:ascii="Alegreya" w:hAnsi="Alegreya"/>
          <w:shd w:val="clear" w:color="auto" w:fill="FFFFFF"/>
        </w:rPr>
        <w:t xml:space="preserve">, </w:t>
      </w:r>
      <w:proofErr w:type="gramStart"/>
      <w:r w:rsidRPr="00D47E74">
        <w:rPr>
          <w:rFonts w:ascii="Alegreya" w:hAnsi="Alegreya"/>
          <w:shd w:val="clear" w:color="auto" w:fill="FFFFFF"/>
        </w:rPr>
        <w:t>Gérard..</w:t>
      </w:r>
      <w:proofErr w:type="gramEnd"/>
      <w:r w:rsidRPr="00D47E74">
        <w:rPr>
          <w:rFonts w:ascii="Alegreya" w:hAnsi="Alegreya"/>
          <w:shd w:val="clear" w:color="auto" w:fill="FFFFFF"/>
        </w:rPr>
        <w:t xml:space="preserve"> « L'accompagnement palliatif de la personne polyhandicapée », </w:t>
      </w:r>
      <w:proofErr w:type="spellStart"/>
      <w:r w:rsidRPr="00D47E74">
        <w:rPr>
          <w:rFonts w:ascii="Alegreya" w:hAnsi="Alegreya"/>
          <w:shd w:val="clear" w:color="auto" w:fill="FFFFFF"/>
        </w:rPr>
        <w:t>InfoKara</w:t>
      </w:r>
      <w:proofErr w:type="spellEnd"/>
      <w:r w:rsidRPr="00D47E74">
        <w:rPr>
          <w:rFonts w:ascii="Alegreya" w:hAnsi="Alegreya"/>
          <w:shd w:val="clear" w:color="auto" w:fill="FFFFFF"/>
        </w:rPr>
        <w:t>, vol. vol. 19, no. 3, 2004, pp. 125-128</w:t>
      </w:r>
    </w:p>
    <w:p w:rsidR="00D47E74" w:rsidRPr="00D47E74" w:rsidRDefault="00D47E74" w:rsidP="00D47E74">
      <w:pPr>
        <w:pStyle w:val="Paragraphedeliste"/>
        <w:jc w:val="both"/>
        <w:rPr>
          <w:rFonts w:ascii="Alegreya" w:hAnsi="Alegreya"/>
          <w:shd w:val="clear" w:color="auto" w:fill="FFFFFF"/>
        </w:rPr>
      </w:pPr>
    </w:p>
    <w:p w:rsidR="00D47E74" w:rsidRDefault="00D47E74" w:rsidP="000F5FD5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Ponsot</w:t>
      </w:r>
      <w:r w:rsidRPr="00D47E74">
        <w:rPr>
          <w:rFonts w:ascii="Alegreya" w:hAnsi="Alegreya"/>
          <w:shd w:val="clear" w:color="auto" w:fill="FFFFFF"/>
        </w:rPr>
        <w:t>, Gérard. « La personne polyhandicapée », Laennec, vol. tome 65, no. 2, 2017, pp. 19-33</w:t>
      </w:r>
    </w:p>
    <w:p w:rsidR="00D47E74" w:rsidRPr="00D47E74" w:rsidRDefault="00D47E74" w:rsidP="00D47E74">
      <w:pPr>
        <w:pStyle w:val="Paragraphedeliste"/>
        <w:rPr>
          <w:rFonts w:ascii="Alegreya" w:hAnsi="Alegreya"/>
          <w:shd w:val="clear" w:color="auto" w:fill="FFFFFF"/>
        </w:rPr>
      </w:pPr>
    </w:p>
    <w:p w:rsidR="00D47E74" w:rsidRPr="00D47E74" w:rsidRDefault="00D47E74" w:rsidP="00D47E74">
      <w:pPr>
        <w:pStyle w:val="Paragraphedeliste"/>
        <w:numPr>
          <w:ilvl w:val="0"/>
          <w:numId w:val="13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Zucman</w:t>
      </w:r>
      <w:r w:rsidRPr="00D47E74">
        <w:rPr>
          <w:rFonts w:ascii="Alegreya" w:hAnsi="Alegreya"/>
          <w:shd w:val="clear" w:color="auto" w:fill="FFFFFF"/>
        </w:rPr>
        <w:t>, Élisabeth. « </w:t>
      </w:r>
      <w:r w:rsidRPr="00D47E74">
        <w:rPr>
          <w:rFonts w:ascii="Alegreya" w:hAnsi="Alegreya"/>
          <w:i/>
          <w:shd w:val="clear" w:color="auto" w:fill="FFFFFF"/>
        </w:rPr>
        <w:t>Éthique et polyhandicap : la liberté humaine en question</w:t>
      </w:r>
      <w:r w:rsidRPr="00D47E74">
        <w:rPr>
          <w:rFonts w:ascii="Alegreya" w:hAnsi="Alegreya"/>
          <w:shd w:val="clear" w:color="auto" w:fill="FFFFFF"/>
        </w:rPr>
        <w:t xml:space="preserve"> », Emmanuel </w:t>
      </w:r>
      <w:proofErr w:type="spellStart"/>
      <w:r w:rsidRPr="00D47E74">
        <w:rPr>
          <w:rFonts w:ascii="Alegreya" w:hAnsi="Alegreya"/>
          <w:shd w:val="clear" w:color="auto" w:fill="FFFFFF"/>
        </w:rPr>
        <w:t>Hirsch</w:t>
      </w:r>
      <w:proofErr w:type="spellEnd"/>
      <w:r w:rsidRPr="00D47E74">
        <w:rPr>
          <w:rFonts w:ascii="Alegreya" w:hAnsi="Alegreya"/>
          <w:shd w:val="clear" w:color="auto" w:fill="FFFFFF"/>
        </w:rPr>
        <w:t xml:space="preserve"> éd., Traité de bioéthique. III - Handicaps, vulnérabilités, situations extrêmes. </w:t>
      </w:r>
      <w:proofErr w:type="spellStart"/>
      <w:r w:rsidRPr="00D47E74">
        <w:rPr>
          <w:rFonts w:ascii="Alegreya" w:hAnsi="Alegreya"/>
          <w:shd w:val="clear" w:color="auto" w:fill="FFFFFF"/>
        </w:rPr>
        <w:t>Érès</w:t>
      </w:r>
      <w:proofErr w:type="spellEnd"/>
      <w:r w:rsidRPr="00D47E74">
        <w:rPr>
          <w:rFonts w:ascii="Alegreya" w:hAnsi="Alegreya"/>
          <w:shd w:val="clear" w:color="auto" w:fill="FFFFFF"/>
        </w:rPr>
        <w:t>, 2010, pp. 61-77</w:t>
      </w:r>
    </w:p>
    <w:p w:rsidR="007B27BB" w:rsidRDefault="007B27BB" w:rsidP="007B27BB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B54B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Ouvrages</w:t>
      </w:r>
    </w:p>
    <w:p w:rsidR="00A71342" w:rsidRDefault="00A71342" w:rsidP="007B27BB">
      <w:pPr>
        <w:pStyle w:val="Paragraphedeliste"/>
        <w:numPr>
          <w:ilvl w:val="0"/>
          <w:numId w:val="11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Blondel</w:t>
      </w:r>
      <w:r w:rsidRPr="00D47E74">
        <w:rPr>
          <w:rFonts w:ascii="Alegreya" w:hAnsi="Alegreya"/>
          <w:shd w:val="clear" w:color="auto" w:fill="FFFFFF"/>
        </w:rPr>
        <w:t>, Frédéric, et Sabine </w:t>
      </w:r>
      <w:r w:rsidRPr="00D47E74">
        <w:rPr>
          <w:caps/>
        </w:rPr>
        <w:t>Delzescaux</w:t>
      </w:r>
      <w:r w:rsidRPr="00D47E74">
        <w:rPr>
          <w:rFonts w:ascii="Alegreya" w:hAnsi="Alegreya"/>
          <w:shd w:val="clear" w:color="auto" w:fill="FFFFFF"/>
        </w:rPr>
        <w:t>. </w:t>
      </w:r>
      <w:r w:rsidRPr="00D47E74">
        <w:rPr>
          <w:rFonts w:ascii="Alegreya" w:hAnsi="Alegreya" w:hint="eastAsia"/>
          <w:shd w:val="clear" w:color="auto" w:fill="FFFFFF"/>
        </w:rPr>
        <w:t>« </w:t>
      </w:r>
      <w:r w:rsidRPr="00D47E74">
        <w:rPr>
          <w:rFonts w:ascii="Alegreya" w:hAnsi="Alegreya"/>
          <w:i/>
          <w:shd w:val="clear" w:color="auto" w:fill="FFFFFF"/>
        </w:rPr>
        <w:t>Aux confins de la grande dépendance. Le polyhandicap, entre reconnaissance et déni d’altérité</w:t>
      </w:r>
      <w:r w:rsidRPr="00D47E74">
        <w:rPr>
          <w:rFonts w:ascii="Alegreya" w:hAnsi="Alegreya" w:hint="eastAsia"/>
          <w:shd w:val="clear" w:color="auto" w:fill="FFFFFF"/>
        </w:rPr>
        <w:t> »</w:t>
      </w:r>
      <w:r w:rsidRPr="00D47E74">
        <w:rPr>
          <w:rFonts w:ascii="Alegreya" w:hAnsi="Alegreya"/>
          <w:shd w:val="clear" w:color="auto" w:fill="FFFFFF"/>
        </w:rPr>
        <w:t>. </w:t>
      </w:r>
      <w:proofErr w:type="spellStart"/>
      <w:r w:rsidRPr="00D47E74">
        <w:rPr>
          <w:rFonts w:ascii="Alegreya" w:hAnsi="Alegreya"/>
          <w:shd w:val="clear" w:color="auto" w:fill="FFFFFF"/>
        </w:rPr>
        <w:t>Érès</w:t>
      </w:r>
      <w:proofErr w:type="spellEnd"/>
      <w:r w:rsidRPr="00D47E74">
        <w:rPr>
          <w:rFonts w:ascii="Alegreya" w:hAnsi="Alegreya"/>
          <w:shd w:val="clear" w:color="auto" w:fill="FFFFFF"/>
        </w:rPr>
        <w:t>, 2018</w:t>
      </w:r>
    </w:p>
    <w:p w:rsidR="00A71342" w:rsidRPr="00D47E74" w:rsidRDefault="00A71342" w:rsidP="00A71342">
      <w:pPr>
        <w:pStyle w:val="Paragraphedeliste"/>
        <w:jc w:val="both"/>
        <w:rPr>
          <w:rFonts w:ascii="Alegreya" w:hAnsi="Alegreya"/>
          <w:shd w:val="clear" w:color="auto" w:fill="FFFFFF"/>
        </w:rPr>
      </w:pPr>
    </w:p>
    <w:p w:rsidR="00A71342" w:rsidRPr="00D47E74" w:rsidRDefault="00A71342" w:rsidP="007B27B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E74">
        <w:rPr>
          <w:rStyle w:val="uppercase"/>
          <w:rFonts w:ascii="Alegreya" w:hAnsi="Alegreya"/>
          <w:caps/>
          <w:shd w:val="clear" w:color="auto" w:fill="FFFFFF"/>
        </w:rPr>
        <w:t>Camberlein</w:t>
      </w:r>
      <w:r w:rsidRPr="00D47E74">
        <w:rPr>
          <w:rFonts w:ascii="Alegreya" w:hAnsi="Alegreya"/>
          <w:shd w:val="clear" w:color="auto" w:fill="FFFFFF"/>
        </w:rPr>
        <w:t>, Philippe, et Gérard </w:t>
      </w:r>
      <w:r w:rsidRPr="00D47E74">
        <w:rPr>
          <w:rStyle w:val="uppercase"/>
          <w:rFonts w:ascii="Alegreya" w:hAnsi="Alegreya"/>
          <w:caps/>
          <w:shd w:val="clear" w:color="auto" w:fill="FFFFFF"/>
        </w:rPr>
        <w:t>Ponsot</w:t>
      </w:r>
      <w:r w:rsidRPr="00D47E74">
        <w:rPr>
          <w:rFonts w:ascii="Alegreya" w:hAnsi="Alegreya"/>
          <w:shd w:val="clear" w:color="auto" w:fill="FFFFFF"/>
        </w:rPr>
        <w:t>. </w:t>
      </w:r>
      <w:r w:rsidRPr="00D47E74">
        <w:rPr>
          <w:rFonts w:ascii="Alegreya" w:hAnsi="Alegreya"/>
          <w:i/>
          <w:iCs/>
          <w:shd w:val="clear" w:color="auto" w:fill="FFFFFF"/>
        </w:rPr>
        <w:t>La personne polyhandicapée. </w:t>
      </w:r>
      <w:proofErr w:type="spellStart"/>
      <w:r w:rsidRPr="00D47E74">
        <w:rPr>
          <w:rFonts w:ascii="Alegreya" w:hAnsi="Alegreya"/>
          <w:shd w:val="clear" w:color="auto" w:fill="FFFFFF"/>
        </w:rPr>
        <w:t>Dunod</w:t>
      </w:r>
      <w:proofErr w:type="spellEnd"/>
      <w:r w:rsidRPr="00D47E74">
        <w:rPr>
          <w:rFonts w:ascii="Alegreya" w:hAnsi="Alegreya"/>
          <w:shd w:val="clear" w:color="auto" w:fill="FFFFFF"/>
        </w:rPr>
        <w:t>, 2017</w:t>
      </w:r>
    </w:p>
    <w:p w:rsidR="00A71342" w:rsidRPr="00A71342" w:rsidRDefault="00321323" w:rsidP="00D47E74">
      <w:pPr>
        <w:pStyle w:val="fontsize15"/>
        <w:numPr>
          <w:ilvl w:val="0"/>
          <w:numId w:val="13"/>
        </w:numPr>
        <w:shd w:val="clear" w:color="auto" w:fill="FFFFFF"/>
        <w:spacing w:before="0" w:beforeAutospacing="0" w:after="125" w:afterAutospacing="0"/>
        <w:rPr>
          <w:rFonts w:ascii="Alegreya" w:eastAsiaTheme="minorHAnsi" w:hAnsi="Alegreya" w:cstheme="minorBidi"/>
          <w:sz w:val="22"/>
          <w:szCs w:val="22"/>
          <w:shd w:val="clear" w:color="auto" w:fill="FFFFFF"/>
          <w:lang w:eastAsia="en-US"/>
        </w:rPr>
      </w:pPr>
      <w:hyperlink r:id="rId14" w:history="1">
        <w:r w:rsidR="00A71342" w:rsidRPr="00D47E74">
          <w:rPr>
            <w:rFonts w:ascii="Alegreya" w:eastAsiaTheme="minorHAnsi" w:hAnsi="Alegreya" w:cstheme="minorBidi"/>
            <w:sz w:val="22"/>
            <w:szCs w:val="22"/>
            <w:shd w:val="clear" w:color="auto" w:fill="FFFFFF"/>
            <w:lang w:eastAsia="en-US"/>
          </w:rPr>
          <w:t>HIRSCH</w:t>
        </w:r>
      </w:hyperlink>
      <w:r w:rsidR="00A71342" w:rsidRPr="00D47E74">
        <w:rPr>
          <w:rFonts w:ascii="Alegreya" w:eastAsiaTheme="minorHAnsi" w:hAnsi="Alegreya" w:cstheme="minorBidi"/>
          <w:sz w:val="22"/>
          <w:szCs w:val="22"/>
          <w:shd w:val="clear" w:color="auto" w:fill="FFFFFF"/>
          <w:lang w:eastAsia="en-US"/>
        </w:rPr>
        <w:t xml:space="preserve"> Emmanuel, </w:t>
      </w:r>
      <w:hyperlink r:id="rId15" w:history="1">
        <w:r w:rsidR="00A71342" w:rsidRPr="00D47E74">
          <w:rPr>
            <w:rFonts w:ascii="Alegreya" w:eastAsiaTheme="minorHAnsi" w:hAnsi="Alegreya" w:cstheme="minorBidi"/>
            <w:sz w:val="22"/>
            <w:szCs w:val="22"/>
            <w:shd w:val="clear" w:color="auto" w:fill="FFFFFF"/>
            <w:lang w:eastAsia="en-US"/>
          </w:rPr>
          <w:t>ZUCMAN</w:t>
        </w:r>
      </w:hyperlink>
      <w:r w:rsidR="00A71342" w:rsidRPr="00D47E74">
        <w:rPr>
          <w:rFonts w:ascii="Alegreya" w:eastAsiaTheme="minorHAnsi" w:hAnsi="Alegreya" w:cstheme="minorBidi"/>
          <w:sz w:val="22"/>
          <w:szCs w:val="22"/>
          <w:shd w:val="clear" w:color="auto" w:fill="FFFFFF"/>
          <w:lang w:eastAsia="en-US"/>
        </w:rPr>
        <w:t xml:space="preserve"> Élisabeth, </w:t>
      </w:r>
      <w:r w:rsidR="00A71342" w:rsidRPr="00D47E74">
        <w:rPr>
          <w:rFonts w:ascii="Alegreya" w:eastAsiaTheme="minorHAnsi" w:hAnsi="Alegreya" w:cstheme="minorBidi" w:hint="eastAsia"/>
          <w:i/>
          <w:sz w:val="22"/>
          <w:szCs w:val="22"/>
          <w:shd w:val="clear" w:color="auto" w:fill="FFFFFF"/>
          <w:lang w:eastAsia="en-US"/>
        </w:rPr>
        <w:t>« </w:t>
      </w:r>
      <w:r w:rsidR="00A71342" w:rsidRPr="00D47E74">
        <w:rPr>
          <w:rFonts w:ascii="Alegreya" w:eastAsiaTheme="minorHAnsi" w:hAnsi="Alegreya" w:cstheme="minorBidi"/>
          <w:bCs/>
          <w:i/>
          <w:sz w:val="22"/>
          <w:szCs w:val="22"/>
          <w:shd w:val="clear" w:color="auto" w:fill="FFFFFF"/>
          <w:lang w:eastAsia="en-US"/>
        </w:rPr>
        <w:t>La personne polyhandicapée : éthique et engagements au quotidien</w:t>
      </w:r>
      <w:r w:rsidR="00A71342" w:rsidRPr="00D47E74">
        <w:rPr>
          <w:rFonts w:ascii="Alegreya" w:eastAsiaTheme="minorHAnsi" w:hAnsi="Alegreya" w:cstheme="minorBidi" w:hint="eastAsia"/>
          <w:bCs/>
          <w:i/>
          <w:sz w:val="22"/>
          <w:szCs w:val="22"/>
          <w:shd w:val="clear" w:color="auto" w:fill="FFFFFF"/>
          <w:lang w:eastAsia="en-US"/>
        </w:rPr>
        <w:t> »</w:t>
      </w:r>
      <w:r w:rsidR="00A71342" w:rsidRPr="00D47E74">
        <w:rPr>
          <w:rFonts w:ascii="Alegreya" w:eastAsiaTheme="minorHAnsi" w:hAnsi="Alegreya" w:cstheme="minorBidi"/>
          <w:bCs/>
          <w:i/>
          <w:sz w:val="22"/>
          <w:szCs w:val="22"/>
          <w:shd w:val="clear" w:color="auto" w:fill="FFFFFF"/>
          <w:lang w:eastAsia="en-US"/>
        </w:rPr>
        <w:t xml:space="preserve"> </w:t>
      </w:r>
      <w:r w:rsidR="00A71342" w:rsidRPr="00D47E74">
        <w:rPr>
          <w:rFonts w:ascii="Alegreya" w:eastAsiaTheme="minorHAnsi" w:hAnsi="Alegreya" w:cstheme="minorBidi"/>
          <w:bCs/>
          <w:sz w:val="22"/>
          <w:szCs w:val="22"/>
          <w:shd w:val="clear" w:color="auto" w:fill="FFFFFF"/>
          <w:lang w:eastAsia="en-US"/>
        </w:rPr>
        <w:t>Ed ERES, 2015</w:t>
      </w:r>
    </w:p>
    <w:p w:rsidR="00A71342" w:rsidRDefault="00A71342" w:rsidP="007B27BB">
      <w:pPr>
        <w:pStyle w:val="Paragraphedeliste"/>
        <w:numPr>
          <w:ilvl w:val="0"/>
          <w:numId w:val="11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Juzeau</w:t>
      </w:r>
      <w:r w:rsidRPr="00D47E74">
        <w:rPr>
          <w:rFonts w:ascii="Alegreya" w:hAnsi="Alegreya"/>
          <w:shd w:val="clear" w:color="auto" w:fill="FFFFFF"/>
        </w:rPr>
        <w:t>, Dominique. </w:t>
      </w:r>
      <w:r w:rsidRPr="00D47E74">
        <w:rPr>
          <w:rFonts w:ascii="Alegreya" w:hAnsi="Alegreya" w:hint="eastAsia"/>
          <w:shd w:val="clear" w:color="auto" w:fill="FFFFFF"/>
        </w:rPr>
        <w:t>« </w:t>
      </w:r>
      <w:r w:rsidRPr="00D47E74">
        <w:rPr>
          <w:rFonts w:ascii="Alegreya" w:hAnsi="Alegreya"/>
          <w:shd w:val="clear" w:color="auto" w:fill="FFFFFF"/>
        </w:rPr>
        <w:t>Vivre et grandir polyhandicapé</w:t>
      </w:r>
      <w:r w:rsidRPr="00D47E74">
        <w:rPr>
          <w:rFonts w:ascii="Alegreya" w:hAnsi="Alegreya" w:hint="eastAsia"/>
          <w:shd w:val="clear" w:color="auto" w:fill="FFFFFF"/>
        </w:rPr>
        <w:t> »</w:t>
      </w:r>
      <w:r w:rsidRPr="00D47E74">
        <w:rPr>
          <w:rFonts w:ascii="Alegreya" w:hAnsi="Alegreya"/>
          <w:shd w:val="clear" w:color="auto" w:fill="FFFFFF"/>
        </w:rPr>
        <w:t>. </w:t>
      </w:r>
      <w:proofErr w:type="spellStart"/>
      <w:r w:rsidRPr="00D47E74">
        <w:rPr>
          <w:rFonts w:ascii="Alegreya" w:hAnsi="Alegreya"/>
          <w:shd w:val="clear" w:color="auto" w:fill="FFFFFF"/>
        </w:rPr>
        <w:t>Dunod</w:t>
      </w:r>
      <w:proofErr w:type="spellEnd"/>
      <w:r w:rsidRPr="00D47E74">
        <w:rPr>
          <w:rFonts w:ascii="Alegreya" w:hAnsi="Alegreya"/>
          <w:shd w:val="clear" w:color="auto" w:fill="FFFFFF"/>
        </w:rPr>
        <w:t>, 2010</w:t>
      </w:r>
    </w:p>
    <w:p w:rsidR="00A71342" w:rsidRPr="00D47E74" w:rsidRDefault="00A71342" w:rsidP="00A71342">
      <w:pPr>
        <w:pStyle w:val="Paragraphedeliste"/>
        <w:jc w:val="both"/>
        <w:rPr>
          <w:rFonts w:ascii="Alegreya" w:hAnsi="Alegreya"/>
          <w:shd w:val="clear" w:color="auto" w:fill="FFFFFF"/>
        </w:rPr>
      </w:pPr>
    </w:p>
    <w:p w:rsidR="00A71342" w:rsidRDefault="00A71342" w:rsidP="007B27BB">
      <w:pPr>
        <w:pStyle w:val="Paragraphedeliste"/>
        <w:numPr>
          <w:ilvl w:val="0"/>
          <w:numId w:val="11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Scelles</w:t>
      </w:r>
      <w:r w:rsidRPr="00D47E74">
        <w:rPr>
          <w:rFonts w:ascii="Alegreya" w:hAnsi="Alegreya"/>
          <w:shd w:val="clear" w:color="auto" w:fill="FFFFFF"/>
        </w:rPr>
        <w:t>, Régine, et Geneviève </w:t>
      </w:r>
      <w:r w:rsidRPr="00D47E74">
        <w:rPr>
          <w:caps/>
        </w:rPr>
        <w:t>Petitpierre</w:t>
      </w:r>
      <w:r w:rsidRPr="00D47E74">
        <w:rPr>
          <w:rFonts w:ascii="Alegreya" w:hAnsi="Alegreya"/>
          <w:shd w:val="clear" w:color="auto" w:fill="FFFFFF"/>
        </w:rPr>
        <w:t>. Polyhandicap : processus d’évaluation cognitive. Outils, théories et pratiques. </w:t>
      </w:r>
      <w:proofErr w:type="spellStart"/>
      <w:r w:rsidRPr="00D47E74">
        <w:rPr>
          <w:rFonts w:ascii="Alegreya" w:hAnsi="Alegreya"/>
          <w:shd w:val="clear" w:color="auto" w:fill="FFFFFF"/>
        </w:rPr>
        <w:t>Dunod</w:t>
      </w:r>
      <w:proofErr w:type="spellEnd"/>
      <w:r w:rsidRPr="00D47E74">
        <w:rPr>
          <w:rFonts w:ascii="Alegreya" w:hAnsi="Alegreya"/>
          <w:shd w:val="clear" w:color="auto" w:fill="FFFFFF"/>
        </w:rPr>
        <w:t>, 2013</w:t>
      </w:r>
    </w:p>
    <w:p w:rsidR="00A71342" w:rsidRPr="00A71342" w:rsidRDefault="00A71342" w:rsidP="00A71342">
      <w:pPr>
        <w:pStyle w:val="Paragraphedeliste"/>
        <w:rPr>
          <w:rFonts w:ascii="Alegreya" w:hAnsi="Alegreya"/>
          <w:shd w:val="clear" w:color="auto" w:fill="FFFFFF"/>
        </w:rPr>
      </w:pPr>
    </w:p>
    <w:p w:rsidR="00A71342" w:rsidRPr="00D47E74" w:rsidRDefault="00A71342" w:rsidP="007B27BB">
      <w:pPr>
        <w:pStyle w:val="Paragraphedeliste"/>
        <w:numPr>
          <w:ilvl w:val="0"/>
          <w:numId w:val="11"/>
        </w:numPr>
        <w:jc w:val="both"/>
        <w:rPr>
          <w:rFonts w:ascii="Alegreya" w:hAnsi="Alegreya"/>
          <w:shd w:val="clear" w:color="auto" w:fill="FFFFFF"/>
        </w:rPr>
      </w:pPr>
      <w:r w:rsidRPr="00D47E74">
        <w:rPr>
          <w:caps/>
        </w:rPr>
        <w:t>Zribi</w:t>
      </w:r>
      <w:r w:rsidRPr="00D47E74">
        <w:rPr>
          <w:rFonts w:ascii="Alegreya" w:hAnsi="Alegreya"/>
          <w:shd w:val="clear" w:color="auto" w:fill="FFFFFF"/>
        </w:rPr>
        <w:t>, Gérard, et Jean-Tristan </w:t>
      </w:r>
      <w:r w:rsidRPr="00D47E74">
        <w:rPr>
          <w:caps/>
        </w:rPr>
        <w:t>Richard</w:t>
      </w:r>
      <w:r w:rsidRPr="00D47E74">
        <w:rPr>
          <w:rFonts w:ascii="Alegreya" w:hAnsi="Alegreya"/>
          <w:shd w:val="clear" w:color="auto" w:fill="FFFFFF"/>
        </w:rPr>
        <w:t>. Polyhandicaps et handicaps graves à expression multiple. Concepts, prises en charge, accompagnement, solutions. Presses de l’EHESP, 2013</w:t>
      </w:r>
    </w:p>
    <w:p w:rsidR="00D47E74" w:rsidRPr="00D47E74" w:rsidRDefault="00D47E74" w:rsidP="00D47E74">
      <w:pPr>
        <w:pStyle w:val="Paragraphedeliste"/>
        <w:jc w:val="both"/>
        <w:rPr>
          <w:rFonts w:ascii="Alegreya" w:hAnsi="Alegreya"/>
          <w:shd w:val="clear" w:color="auto" w:fill="FFFFFF"/>
        </w:rPr>
      </w:pPr>
    </w:p>
    <w:sectPr w:rsidR="00D47E74" w:rsidRPr="00D47E74" w:rsidSect="00225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42C"/>
    <w:multiLevelType w:val="hybridMultilevel"/>
    <w:tmpl w:val="421EC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C5A71"/>
    <w:multiLevelType w:val="hybridMultilevel"/>
    <w:tmpl w:val="D30C0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7338"/>
    <w:multiLevelType w:val="hybridMultilevel"/>
    <w:tmpl w:val="0538A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3F07"/>
    <w:multiLevelType w:val="hybridMultilevel"/>
    <w:tmpl w:val="4E4C0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15390"/>
    <w:multiLevelType w:val="hybridMultilevel"/>
    <w:tmpl w:val="F27AC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375"/>
    <w:multiLevelType w:val="hybridMultilevel"/>
    <w:tmpl w:val="928459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655A2"/>
    <w:multiLevelType w:val="multilevel"/>
    <w:tmpl w:val="F70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01999"/>
    <w:multiLevelType w:val="hybridMultilevel"/>
    <w:tmpl w:val="C1624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28EB"/>
    <w:multiLevelType w:val="hybridMultilevel"/>
    <w:tmpl w:val="5E2AC412"/>
    <w:lvl w:ilvl="0" w:tplc="4692B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3FF5"/>
    <w:multiLevelType w:val="hybridMultilevel"/>
    <w:tmpl w:val="9C12D3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11BF3"/>
    <w:multiLevelType w:val="multilevel"/>
    <w:tmpl w:val="CFCC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E0C7E"/>
    <w:multiLevelType w:val="multilevel"/>
    <w:tmpl w:val="F70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042C2"/>
    <w:multiLevelType w:val="multilevel"/>
    <w:tmpl w:val="908C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74377"/>
    <w:multiLevelType w:val="multilevel"/>
    <w:tmpl w:val="F95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533B4"/>
    <w:multiLevelType w:val="hybridMultilevel"/>
    <w:tmpl w:val="93468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33A6D"/>
    <w:multiLevelType w:val="multilevel"/>
    <w:tmpl w:val="F70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70DC9"/>
    <w:multiLevelType w:val="multilevel"/>
    <w:tmpl w:val="F70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46302"/>
    <w:multiLevelType w:val="hybridMultilevel"/>
    <w:tmpl w:val="CDCA6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4"/>
  </w:num>
  <w:num w:numId="12">
    <w:abstractNumId w:val="12"/>
  </w:num>
  <w:num w:numId="13">
    <w:abstractNumId w:val="6"/>
  </w:num>
  <w:num w:numId="14">
    <w:abstractNumId w:val="10"/>
  </w:num>
  <w:num w:numId="15">
    <w:abstractNumId w:val="13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BB"/>
    <w:rsid w:val="000F5FD5"/>
    <w:rsid w:val="001E1939"/>
    <w:rsid w:val="00225E81"/>
    <w:rsid w:val="00231849"/>
    <w:rsid w:val="00296F4D"/>
    <w:rsid w:val="002F2A57"/>
    <w:rsid w:val="00321323"/>
    <w:rsid w:val="00374CAE"/>
    <w:rsid w:val="003F0E1C"/>
    <w:rsid w:val="004732D6"/>
    <w:rsid w:val="00534B40"/>
    <w:rsid w:val="00563DA0"/>
    <w:rsid w:val="00571A32"/>
    <w:rsid w:val="005A7D02"/>
    <w:rsid w:val="005D61F0"/>
    <w:rsid w:val="0073304A"/>
    <w:rsid w:val="007B27BB"/>
    <w:rsid w:val="00877C65"/>
    <w:rsid w:val="008B3A29"/>
    <w:rsid w:val="0091421B"/>
    <w:rsid w:val="009F4B99"/>
    <w:rsid w:val="00A71342"/>
    <w:rsid w:val="00AA4727"/>
    <w:rsid w:val="00C02C8B"/>
    <w:rsid w:val="00C202D0"/>
    <w:rsid w:val="00C361B9"/>
    <w:rsid w:val="00C80615"/>
    <w:rsid w:val="00D47E74"/>
    <w:rsid w:val="00E707D2"/>
    <w:rsid w:val="00E74F5F"/>
    <w:rsid w:val="00EC2DD4"/>
    <w:rsid w:val="00F54F56"/>
    <w:rsid w:val="00F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F994E-8C98-466C-8ED0-7489DEE6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7BB"/>
  </w:style>
  <w:style w:type="paragraph" w:styleId="Titre1">
    <w:name w:val="heading 1"/>
    <w:basedOn w:val="Normal"/>
    <w:link w:val="Titre1Car"/>
    <w:uiPriority w:val="9"/>
    <w:qFormat/>
    <w:rsid w:val="00563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27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27BB"/>
    <w:pPr>
      <w:ind w:left="720"/>
      <w:contextualSpacing/>
    </w:pPr>
  </w:style>
  <w:style w:type="character" w:customStyle="1" w:styleId="uppercase">
    <w:name w:val="uppercase"/>
    <w:basedOn w:val="Policepardfaut"/>
    <w:rsid w:val="007B27BB"/>
  </w:style>
  <w:style w:type="character" w:customStyle="1" w:styleId="petitecap">
    <w:name w:val="petitecap"/>
    <w:basedOn w:val="Policepardfaut"/>
    <w:rsid w:val="007B27BB"/>
  </w:style>
  <w:style w:type="table" w:styleId="Grilledutableau">
    <w:name w:val="Table Grid"/>
    <w:basedOn w:val="TableauNormal"/>
    <w:uiPriority w:val="59"/>
    <w:rsid w:val="007B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C02C8B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563D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editeur-livre">
    <w:name w:val="editeur-livre"/>
    <w:basedOn w:val="Normal"/>
    <w:rsid w:val="0056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vre-date-sortie">
    <w:name w:val="livre-date-sortie"/>
    <w:basedOn w:val="Policepardfaut"/>
    <w:rsid w:val="00563DA0"/>
  </w:style>
  <w:style w:type="character" w:customStyle="1" w:styleId="titre-revue">
    <w:name w:val="titre-revue"/>
    <w:basedOn w:val="Policepardfaut"/>
    <w:rsid w:val="00E74F5F"/>
  </w:style>
  <w:style w:type="paragraph" w:styleId="NormalWeb">
    <w:name w:val="Normal (Web)"/>
    <w:basedOn w:val="Normal"/>
    <w:uiPriority w:val="99"/>
    <w:semiHidden/>
    <w:unhideWhenUsed/>
    <w:rsid w:val="00FB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size15">
    <w:name w:val="fontsize15"/>
    <w:basedOn w:val="Normal"/>
    <w:rsid w:val="00D4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9075">
          <w:marLeft w:val="4082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724">
              <w:marLeft w:val="-72"/>
              <w:marRight w:val="360"/>
              <w:marTop w:val="0"/>
              <w:marBottom w:val="0"/>
              <w:divBdr>
                <w:top w:val="single" w:sz="4" w:space="6" w:color="E6E6E6"/>
                <w:left w:val="single" w:sz="4" w:space="4" w:color="E6E6E6"/>
                <w:bottom w:val="none" w:sz="0" w:space="0" w:color="auto"/>
                <w:right w:val="single" w:sz="4" w:space="4" w:color="E6E6E6"/>
              </w:divBdr>
              <w:divsChild>
                <w:div w:id="423114085">
                  <w:marLeft w:val="-13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  <w:div w:id="693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usdignelavie.com/wp-content/uploads/2011/10/Ethique-et-polyhandicap-Fin-de-vie-mort-et-deuil.pdf" TargetMode="External"/><Relationship Id="rId13" Type="http://schemas.openxmlformats.org/officeDocument/2006/relationships/hyperlink" Target="https://www.cairn.info/revue-relianc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usdignelavie.com/wp-content/uploads/2011/10/Ethique-et-polyhandicap-la-personne-polyhandicap%C3%A9e-semblable-et-diff%C3%A9rente.pdf" TargetMode="External"/><Relationship Id="rId12" Type="http://schemas.openxmlformats.org/officeDocument/2006/relationships/hyperlink" Target="http://plusdignelavie.com/wp-content/uploads/2011/11/Ethique-et-polyhandicap-Enjeux-de-lattachement-et-de-la-relation-affective-en-situation-de-polyhandicap-CR-16-MARS-2010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lusdignelavie.com/wp-content/uploads/2011/10/Ethique-et-polyhandicap-Polyhandicap-et-citoyennet%C3%A9.pdf" TargetMode="External"/><Relationship Id="rId11" Type="http://schemas.openxmlformats.org/officeDocument/2006/relationships/hyperlink" Target="http://plusdignelavie.com/wp-content/uploads/2011/11/Ethique-et-polyhandicap-L%E2%80%99indispensable-parole-et-ses-limites-CR-22-JUIN-2010.pdf" TargetMode="External"/><Relationship Id="rId5" Type="http://schemas.openxmlformats.org/officeDocument/2006/relationships/hyperlink" Target="http://plusdignelavie.com/wp-content/uploads/2011/10/Ethique-et-polyhandicap-Interculturalisme-et-polyhandicap.pdf" TargetMode="External"/><Relationship Id="rId15" Type="http://schemas.openxmlformats.org/officeDocument/2006/relationships/hyperlink" Target="https://www.editions-eres.com/nos-auteurs/55507/zucman-elisabeth" TargetMode="External"/><Relationship Id="rId10" Type="http://schemas.openxmlformats.org/officeDocument/2006/relationships/hyperlink" Target="http://plusdignelavie.com/wp-content/uploads/2011/11/Ethique-et-polyhandicap-Reconna%C3%AEtre-et-respecter-la-personne-polyhandicap%C3%A9e-dans-les-diff%C3%A9rentes-%C3%A9tapes-de-sa-vie-CR-27-AVRIL-20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usdignelavie.com/wp-content/uploads/2011/11/Ethique-et-polyhandicap-S-engager-aupres-de-la-personne-polyhandicap%C3%A9e-CR-26-JANVIER.pdf" TargetMode="External"/><Relationship Id="rId14" Type="http://schemas.openxmlformats.org/officeDocument/2006/relationships/hyperlink" Target="https://www.editions-eres.com/nos-auteurs/60042/hirsch-emmanue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</dc:creator>
  <cp:keywords/>
  <dc:description/>
  <cp:lastModifiedBy>DENIAUD Laetitia</cp:lastModifiedBy>
  <cp:revision>2</cp:revision>
  <dcterms:created xsi:type="dcterms:W3CDTF">2023-01-05T12:22:00Z</dcterms:created>
  <dcterms:modified xsi:type="dcterms:W3CDTF">2023-01-05T12:22:00Z</dcterms:modified>
</cp:coreProperties>
</file>